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7C" w:rsidRPr="00F61A7C" w:rsidRDefault="00F61A7C" w:rsidP="00F61A7C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F61A7C">
        <w:rPr>
          <w:b/>
          <w:color w:val="E36C0A" w:themeColor="accent6" w:themeShade="BF"/>
          <w:sz w:val="28"/>
          <w:szCs w:val="28"/>
        </w:rPr>
        <w:t xml:space="preserve">Правила пользования </w:t>
      </w:r>
      <w:r>
        <w:rPr>
          <w:b/>
          <w:color w:val="E36C0A" w:themeColor="accent6" w:themeShade="BF"/>
          <w:sz w:val="28"/>
          <w:szCs w:val="28"/>
        </w:rPr>
        <w:t>школьной</w:t>
      </w:r>
      <w:r w:rsidRPr="00F61A7C">
        <w:rPr>
          <w:b/>
          <w:color w:val="E36C0A" w:themeColor="accent6" w:themeShade="BF"/>
          <w:sz w:val="28"/>
          <w:szCs w:val="28"/>
        </w:rPr>
        <w:t xml:space="preserve"> библиотекой</w:t>
      </w:r>
    </w:p>
    <w:p w:rsidR="00F61A7C" w:rsidRPr="00F61A7C" w:rsidRDefault="00F61A7C" w:rsidP="00F61A7C">
      <w:pPr>
        <w:spacing w:after="0" w:line="240" w:lineRule="auto"/>
        <w:ind w:firstLine="708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 xml:space="preserve">Все учащиеся и работники </w:t>
      </w:r>
      <w:r>
        <w:rPr>
          <w:color w:val="E36C0A" w:themeColor="accent6" w:themeShade="BF"/>
          <w:sz w:val="28"/>
          <w:szCs w:val="28"/>
        </w:rPr>
        <w:t>школы</w:t>
      </w:r>
      <w:r w:rsidRPr="00F61A7C">
        <w:rPr>
          <w:color w:val="E36C0A" w:themeColor="accent6" w:themeShade="BF"/>
          <w:sz w:val="28"/>
          <w:szCs w:val="28"/>
        </w:rPr>
        <w:t xml:space="preserve">, пользующиеся услугами </w:t>
      </w:r>
      <w:r>
        <w:rPr>
          <w:color w:val="E36C0A" w:themeColor="accent6" w:themeShade="BF"/>
          <w:sz w:val="28"/>
          <w:szCs w:val="28"/>
        </w:rPr>
        <w:t xml:space="preserve"> </w:t>
      </w:r>
      <w:r w:rsidRPr="00F61A7C">
        <w:rPr>
          <w:color w:val="E36C0A" w:themeColor="accent6" w:themeShade="BF"/>
          <w:sz w:val="28"/>
          <w:szCs w:val="28"/>
        </w:rPr>
        <w:t xml:space="preserve"> библиотеки, именуются в дальнейшем «читателями».  Все читатели имеют право свободного и бесплатного пользования библиотекой. К услугам читателей предоставляются: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преподавателей. Библиотека обслуживает читателей на абонементе. Режим работы библиотеки определяется приказом директора.</w:t>
      </w:r>
    </w:p>
    <w:p w:rsidR="00F61A7C" w:rsidRPr="00F61A7C" w:rsidRDefault="00F61A7C" w:rsidP="00F61A7C">
      <w:pPr>
        <w:spacing w:after="0" w:line="240" w:lineRule="auto"/>
        <w:ind w:firstLine="708"/>
        <w:jc w:val="both"/>
        <w:rPr>
          <w:b/>
          <w:i/>
          <w:color w:val="E36C0A" w:themeColor="accent6" w:themeShade="BF"/>
          <w:sz w:val="28"/>
          <w:szCs w:val="28"/>
        </w:rPr>
      </w:pPr>
      <w:r w:rsidRPr="00F61A7C">
        <w:rPr>
          <w:b/>
          <w:i/>
          <w:color w:val="E36C0A" w:themeColor="accent6" w:themeShade="BF"/>
          <w:sz w:val="28"/>
          <w:szCs w:val="28"/>
        </w:rPr>
        <w:t>Каждый читатель имеет право: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Пользоваться следующими бесплатными библиотечно – информационными услугами: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- иметь свободный доступ к библиотечным фондам и информации;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 xml:space="preserve">- получать во временное пользование из фонда библиотеки печатные издания; 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- получать консультационную и практическую помощь в поиске и выборе произведений печати и других источников информации;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- продлевать срок пользования литературой в установленном порядке;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- использовать справочно-библиографический аппарат: каталоги и картотеки на традиционных носителях;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- пользоваться справочно-библиографическим и информационным обслуживанием;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- получать библиотечно-библиографические и информационные знания, навыки и умения самостоятельного пользования билиотекой, книгой, информацией.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-п</w:t>
      </w:r>
      <w:r w:rsidRPr="00F61A7C">
        <w:rPr>
          <w:color w:val="E36C0A" w:themeColor="accent6" w:themeShade="BF"/>
          <w:sz w:val="28"/>
          <w:szCs w:val="28"/>
        </w:rPr>
        <w:t>ринимать участие в мероприятиях, проводимых библиотекой.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-т</w:t>
      </w:r>
      <w:r w:rsidRPr="00F61A7C">
        <w:rPr>
          <w:color w:val="E36C0A" w:themeColor="accent6" w:themeShade="BF"/>
          <w:sz w:val="28"/>
          <w:szCs w:val="28"/>
        </w:rPr>
        <w:t>ребовать соблюдения конфиденциальности данных о нем и перечне читаемых им материалов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-о</w:t>
      </w:r>
      <w:r w:rsidRPr="00F61A7C">
        <w:rPr>
          <w:color w:val="E36C0A" w:themeColor="accent6" w:themeShade="BF"/>
          <w:sz w:val="28"/>
          <w:szCs w:val="28"/>
        </w:rPr>
        <w:t xml:space="preserve">бжаловать действие библиотечного работника, ущемляющего его права у директора </w:t>
      </w:r>
      <w:r>
        <w:rPr>
          <w:color w:val="E36C0A" w:themeColor="accent6" w:themeShade="BF"/>
          <w:sz w:val="28"/>
          <w:szCs w:val="28"/>
        </w:rPr>
        <w:t>школы</w:t>
      </w:r>
      <w:r w:rsidRPr="00F61A7C">
        <w:rPr>
          <w:color w:val="E36C0A" w:themeColor="accent6" w:themeShade="BF"/>
          <w:sz w:val="28"/>
          <w:szCs w:val="28"/>
        </w:rPr>
        <w:t>.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b/>
          <w:i/>
          <w:color w:val="E36C0A" w:themeColor="accent6" w:themeShade="BF"/>
          <w:sz w:val="28"/>
          <w:szCs w:val="28"/>
        </w:rPr>
        <w:t>Читатели обязаны</w:t>
      </w:r>
      <w:r w:rsidRPr="00F61A7C">
        <w:rPr>
          <w:color w:val="E36C0A" w:themeColor="accent6" w:themeShade="BF"/>
          <w:sz w:val="28"/>
          <w:szCs w:val="28"/>
        </w:rPr>
        <w:t>: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соблюдать правила пользования библиотекой;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 не вырывать, не загибать страницы и т.п.);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возвращать в библиотеку книги и  другие документы в строго установленные сроки;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пользоваться ценными и единственными  экземплярами книг, справочными изданиями только в помещении библиотеки;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lastRenderedPageBreak/>
        <w:t>-</w:t>
      </w:r>
      <w:r w:rsidRPr="00F61A7C">
        <w:rPr>
          <w:color w:val="E36C0A" w:themeColor="accent6" w:themeShade="BF"/>
          <w:sz w:val="28"/>
          <w:szCs w:val="28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расписываться в читательском формуляре за каждое полученное в библиотеке издание;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 xml:space="preserve">при утрате или неумышленной порче  изданий и других документов заменить их такими же, либо копиями или изданиями, признанными библиотекой равноценными. При невозможности замены возместить реальную рыночную стоимость изданий. </w:t>
      </w:r>
      <w:proofErr w:type="gramStart"/>
      <w:r w:rsidRPr="00F61A7C">
        <w:rPr>
          <w:color w:val="E36C0A" w:themeColor="accent6" w:themeShade="BF"/>
          <w:sz w:val="28"/>
          <w:szCs w:val="28"/>
        </w:rPr>
        <w:t>Стоимость утраченных, испорченных произведений печати определяется библиотечным работником по ценам, указанным в учетных документа библиотеки, с применением коэффициентов по переоценке библиотечных фондов;</w:t>
      </w:r>
      <w:proofErr w:type="gramEnd"/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не нарушать порядок расстановки литературы в фонде открытого доступа;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не вынимать карточек из каталогов картотек;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 xml:space="preserve">при выбытии из </w:t>
      </w:r>
      <w:r>
        <w:rPr>
          <w:color w:val="E36C0A" w:themeColor="accent6" w:themeShade="BF"/>
          <w:sz w:val="28"/>
          <w:szCs w:val="28"/>
        </w:rPr>
        <w:t>школы</w:t>
      </w:r>
      <w:r w:rsidRPr="00F61A7C">
        <w:rPr>
          <w:color w:val="E36C0A" w:themeColor="accent6" w:themeShade="BF"/>
          <w:sz w:val="28"/>
          <w:szCs w:val="28"/>
        </w:rPr>
        <w:t xml:space="preserve"> вернуть в библиотеку числящиеся за ними издания и другие документы;</w:t>
      </w:r>
    </w:p>
    <w:p w:rsidR="00F61A7C" w:rsidRPr="00F61A7C" w:rsidRDefault="00F61A7C" w:rsidP="00F61A7C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-</w:t>
      </w:r>
      <w:r w:rsidRPr="00F61A7C">
        <w:rPr>
          <w:color w:val="E36C0A" w:themeColor="accent6" w:themeShade="BF"/>
          <w:sz w:val="28"/>
          <w:szCs w:val="28"/>
        </w:rPr>
        <w:t>соблюдать в библиотеке тишину и порядок.</w:t>
      </w:r>
    </w:p>
    <w:p w:rsidR="00F61A7C" w:rsidRPr="00F61A7C" w:rsidRDefault="00F61A7C" w:rsidP="00173167">
      <w:pPr>
        <w:spacing w:after="0" w:line="240" w:lineRule="auto"/>
        <w:ind w:firstLine="708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При нарушении сроков пользования книгами и другими документами без уважительных причин к читателям, в установленном порядке, могут быть применены административные санкции (как правило, временное лишение права пользования библиотекой).</w:t>
      </w:r>
    </w:p>
    <w:p w:rsidR="00F61A7C" w:rsidRDefault="00F61A7C" w:rsidP="00F61A7C">
      <w:pPr>
        <w:spacing w:after="0" w:line="240" w:lineRule="auto"/>
        <w:ind w:firstLine="708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Личное дело выдается выбывающим учащимся только после возвращения литературы, взятой на абонементе библиотеки;</w:t>
      </w:r>
    </w:p>
    <w:p w:rsidR="00F61A7C" w:rsidRPr="00F61A7C" w:rsidRDefault="00F61A7C" w:rsidP="00173167">
      <w:pPr>
        <w:spacing w:after="0" w:line="240" w:lineRule="auto"/>
        <w:ind w:firstLine="708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 xml:space="preserve"> выбывающие сотрудники </w:t>
      </w:r>
      <w:r>
        <w:rPr>
          <w:color w:val="E36C0A" w:themeColor="accent6" w:themeShade="BF"/>
          <w:sz w:val="28"/>
          <w:szCs w:val="28"/>
        </w:rPr>
        <w:t>школы</w:t>
      </w:r>
      <w:r w:rsidRPr="00F61A7C">
        <w:rPr>
          <w:color w:val="E36C0A" w:themeColor="accent6" w:themeShade="BF"/>
          <w:sz w:val="28"/>
          <w:szCs w:val="28"/>
        </w:rPr>
        <w:t xml:space="preserve"> отмечают в библиотеке свой обходной лист.</w:t>
      </w:r>
    </w:p>
    <w:p w:rsidR="00F61A7C" w:rsidRPr="00F61A7C" w:rsidRDefault="00F61A7C" w:rsidP="00173167">
      <w:pPr>
        <w:spacing w:after="0" w:line="240" w:lineRule="auto"/>
        <w:ind w:firstLine="708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Умышленная порча и хищение книг из библиотеки предусматривает уголовную ответственность либо компенсацию ущерба в денежном выражении или равноценную замену произведениями печати и другими документами.</w:t>
      </w:r>
    </w:p>
    <w:p w:rsidR="00F61A7C" w:rsidRPr="00F61A7C" w:rsidRDefault="00F61A7C" w:rsidP="00173167">
      <w:pPr>
        <w:spacing w:after="0" w:line="240" w:lineRule="auto"/>
        <w:ind w:firstLine="708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родителя (законные представителя)</w:t>
      </w:r>
    </w:p>
    <w:p w:rsidR="00F61A7C" w:rsidRPr="00F61A7C" w:rsidRDefault="00F61A7C" w:rsidP="00F61A7C">
      <w:pPr>
        <w:spacing w:after="0" w:line="240" w:lineRule="auto"/>
        <w:jc w:val="both"/>
        <w:rPr>
          <w:b/>
          <w:i/>
          <w:color w:val="E36C0A" w:themeColor="accent6" w:themeShade="BF"/>
          <w:sz w:val="28"/>
          <w:szCs w:val="28"/>
        </w:rPr>
      </w:pPr>
      <w:r w:rsidRPr="00F61A7C">
        <w:rPr>
          <w:b/>
          <w:i/>
          <w:color w:val="E36C0A" w:themeColor="accent6" w:themeShade="BF"/>
          <w:sz w:val="28"/>
          <w:szCs w:val="28"/>
        </w:rPr>
        <w:t>Библиотека обязана: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обеспечит</w:t>
      </w:r>
      <w:r>
        <w:rPr>
          <w:color w:val="E36C0A" w:themeColor="accent6" w:themeShade="BF"/>
          <w:sz w:val="28"/>
          <w:szCs w:val="28"/>
        </w:rPr>
        <w:t>ь</w:t>
      </w:r>
      <w:r w:rsidRPr="00F61A7C">
        <w:rPr>
          <w:color w:val="E36C0A" w:themeColor="accent6" w:themeShade="BF"/>
          <w:sz w:val="28"/>
          <w:szCs w:val="28"/>
        </w:rPr>
        <w:t xml:space="preserve"> бесплатный и свободный доступ читателей к библиотечным фондам и бесплатную выдачу во временное пользование печатной продукцией;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обеспечит</w:t>
      </w:r>
      <w:r>
        <w:rPr>
          <w:color w:val="E36C0A" w:themeColor="accent6" w:themeShade="BF"/>
          <w:sz w:val="28"/>
          <w:szCs w:val="28"/>
        </w:rPr>
        <w:t>ь</w:t>
      </w:r>
      <w:r w:rsidRPr="00F61A7C">
        <w:rPr>
          <w:color w:val="E36C0A" w:themeColor="accent6" w:themeShade="BF"/>
          <w:sz w:val="28"/>
          <w:szCs w:val="28"/>
        </w:rPr>
        <w:t xml:space="preserve"> оперативное  и качественное обслуживание читателей с учетом их запросов и потребностей;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 xml:space="preserve">своевременно информировать читателей </w:t>
      </w:r>
      <w:proofErr w:type="gramStart"/>
      <w:r w:rsidRPr="00F61A7C">
        <w:rPr>
          <w:color w:val="E36C0A" w:themeColor="accent6" w:themeShade="BF"/>
          <w:sz w:val="28"/>
          <w:szCs w:val="28"/>
        </w:rPr>
        <w:t>о</w:t>
      </w:r>
      <w:proofErr w:type="gramEnd"/>
      <w:r w:rsidRPr="00F61A7C">
        <w:rPr>
          <w:color w:val="E36C0A" w:themeColor="accent6" w:themeShade="BF"/>
          <w:sz w:val="28"/>
          <w:szCs w:val="28"/>
        </w:rPr>
        <w:t xml:space="preserve"> всех видах предоставляемых услуг;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изучать потребности читателей в образовательной информации;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lastRenderedPageBreak/>
        <w:t>вести консультационную работу, оказывать помощь в поиске и выборе необходимых изданий;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проводить занятия по основам библиотечно-библиографических и информационных знаний;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вести устную и наглядную массово-информационную работу, организовывать выставки литературы, библиографические  обзоры, дни информации, литературные вечера и другие мероприятия;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 xml:space="preserve">систематически следить  за </w:t>
      </w:r>
      <w:proofErr w:type="gramStart"/>
      <w:r w:rsidRPr="00F61A7C">
        <w:rPr>
          <w:color w:val="E36C0A" w:themeColor="accent6" w:themeShade="BF"/>
          <w:sz w:val="28"/>
          <w:szCs w:val="28"/>
        </w:rPr>
        <w:t>своевременным</w:t>
      </w:r>
      <w:proofErr w:type="gramEnd"/>
      <w:r w:rsidRPr="00F61A7C">
        <w:rPr>
          <w:color w:val="E36C0A" w:themeColor="accent6" w:themeShade="BF"/>
          <w:sz w:val="28"/>
          <w:szCs w:val="28"/>
        </w:rPr>
        <w:t xml:space="preserve"> в библиотеку выданных произведений печати;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проводить в начале учебного года ежегодно перерегистрацию читателей;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обеспечивать сохранность и рациональное использование библиотечных фондов, создавать необходимые условия для хранения документов;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проводить мелкий ремонт и своевременный переплет книг, привлекая к этой работе читателей  библиотеки;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способствовать формированию библиотеки как центра работы с книгой и информацией;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создавать и поддерживать комфортные условия для работы читателей;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обеспечивать режим работы в соответствии с потребностями учебного заведения;</w:t>
      </w:r>
    </w:p>
    <w:p w:rsidR="00F61A7C" w:rsidRPr="00F61A7C" w:rsidRDefault="00F61A7C" w:rsidP="00F61A7C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F61A7C">
        <w:rPr>
          <w:color w:val="E36C0A" w:themeColor="accent6" w:themeShade="BF"/>
          <w:sz w:val="28"/>
          <w:szCs w:val="28"/>
        </w:rPr>
        <w:t>отчитываться о своей работе в соответствии с положением о библиотеке.</w:t>
      </w:r>
    </w:p>
    <w:p w:rsidR="00F61A7C" w:rsidRPr="00F61A7C" w:rsidRDefault="00F61A7C" w:rsidP="00F61A7C">
      <w:pPr>
        <w:spacing w:after="0" w:line="240" w:lineRule="auto"/>
        <w:jc w:val="both"/>
        <w:rPr>
          <w:b/>
          <w:i/>
          <w:color w:val="E36C0A" w:themeColor="accent6" w:themeShade="BF"/>
          <w:sz w:val="28"/>
          <w:szCs w:val="28"/>
        </w:rPr>
      </w:pPr>
      <w:r w:rsidRPr="00F61A7C">
        <w:rPr>
          <w:b/>
          <w:i/>
          <w:color w:val="E36C0A" w:themeColor="accent6" w:themeShade="BF"/>
          <w:sz w:val="28"/>
          <w:szCs w:val="28"/>
        </w:rPr>
        <w:t>Порядок пользования библиотекой.</w:t>
      </w:r>
    </w:p>
    <w:p w:rsidR="00F61A7C" w:rsidRPr="00173167" w:rsidRDefault="00F61A7C" w:rsidP="00173167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173167">
        <w:rPr>
          <w:color w:val="E36C0A" w:themeColor="accent6" w:themeShade="BF"/>
          <w:sz w:val="28"/>
          <w:szCs w:val="28"/>
        </w:rPr>
        <w:t>На каждого читателя заполнятся формуляр.</w:t>
      </w:r>
    </w:p>
    <w:p w:rsidR="00F61A7C" w:rsidRPr="00173167" w:rsidRDefault="00F61A7C" w:rsidP="00173167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173167">
        <w:rPr>
          <w:color w:val="E36C0A" w:themeColor="accent6" w:themeShade="BF"/>
          <w:sz w:val="28"/>
          <w:szCs w:val="28"/>
        </w:rPr>
        <w:t>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читательских формулярах.</w:t>
      </w:r>
    </w:p>
    <w:p w:rsidR="00F61A7C" w:rsidRPr="00173167" w:rsidRDefault="00F61A7C" w:rsidP="00173167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173167">
        <w:rPr>
          <w:color w:val="E36C0A" w:themeColor="accent6" w:themeShade="BF"/>
          <w:sz w:val="28"/>
          <w:szCs w:val="28"/>
        </w:rPr>
        <w:t>Читательский формуляр  является документом, удостоверяющим факт и дату выдачи читателю печатных и других источников информации и их возвращения в библиотеку</w:t>
      </w:r>
    </w:p>
    <w:p w:rsidR="00F61A7C" w:rsidRPr="00173167" w:rsidRDefault="00F61A7C" w:rsidP="00173167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173167">
        <w:rPr>
          <w:color w:val="E36C0A" w:themeColor="accent6" w:themeShade="BF"/>
          <w:sz w:val="28"/>
          <w:szCs w:val="28"/>
        </w:rPr>
        <w:t xml:space="preserve">Книги читателям выдаются сроком на 10 </w:t>
      </w:r>
      <w:proofErr w:type="gramStart"/>
      <w:r w:rsidRPr="00173167">
        <w:rPr>
          <w:color w:val="E36C0A" w:themeColor="accent6" w:themeShade="BF"/>
          <w:sz w:val="28"/>
          <w:szCs w:val="28"/>
        </w:rPr>
        <w:t xml:space="preserve">( </w:t>
      </w:r>
      <w:proofErr w:type="gramEnd"/>
      <w:r w:rsidRPr="00173167">
        <w:rPr>
          <w:color w:val="E36C0A" w:themeColor="accent6" w:themeShade="BF"/>
          <w:sz w:val="28"/>
          <w:szCs w:val="28"/>
        </w:rPr>
        <w:t>десять) дней.</w:t>
      </w:r>
    </w:p>
    <w:p w:rsidR="00F61A7C" w:rsidRPr="00173167" w:rsidRDefault="00F61A7C" w:rsidP="00173167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173167">
        <w:rPr>
          <w:color w:val="E36C0A" w:themeColor="accent6" w:themeShade="BF"/>
          <w:sz w:val="28"/>
          <w:szCs w:val="28"/>
        </w:rPr>
        <w:t>Срок пользования может быть продлен, если на издание нет спроса со стороны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издания.</w:t>
      </w:r>
    </w:p>
    <w:p w:rsidR="00846CE2" w:rsidRPr="00173167" w:rsidRDefault="00F61A7C" w:rsidP="00173167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 w:rsidRPr="00173167">
        <w:rPr>
          <w:color w:val="E36C0A" w:themeColor="accent6" w:themeShade="BF"/>
          <w:sz w:val="28"/>
          <w:szCs w:val="28"/>
        </w:rPr>
        <w:t>Читатели расписываются в читательском формуляре за каждый экземпляр изданий; возвращение издания  фиксируется подписью работника библиотеки.</w:t>
      </w:r>
    </w:p>
    <w:sectPr w:rsidR="00846CE2" w:rsidRPr="00173167" w:rsidSect="0084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E535"/>
      </v:shape>
    </w:pict>
  </w:numPicBullet>
  <w:abstractNum w:abstractNumId="0">
    <w:nsid w:val="5CC65AFA"/>
    <w:multiLevelType w:val="hybridMultilevel"/>
    <w:tmpl w:val="D744E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90DA9"/>
    <w:multiLevelType w:val="hybridMultilevel"/>
    <w:tmpl w:val="6FBE4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A7C"/>
    <w:rsid w:val="00173167"/>
    <w:rsid w:val="00846CE2"/>
    <w:rsid w:val="00F6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2014-02-01T21:11:00Z</dcterms:created>
  <dcterms:modified xsi:type="dcterms:W3CDTF">2014-02-01T21:24:00Z</dcterms:modified>
</cp:coreProperties>
</file>